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E0E9" w14:textId="77777777" w:rsidR="00055B5F" w:rsidRPr="00CA2EA7" w:rsidRDefault="00055B5F" w:rsidP="00B238DC">
      <w:pPr>
        <w:ind w:left="360"/>
        <w:jc w:val="both"/>
        <w:rPr>
          <w:rFonts w:ascii="Bookman Old Style" w:hAnsi="Bookman Old Style" w:cstheme="minorHAnsi"/>
          <w:b/>
          <w:bCs/>
          <w:color w:val="FF0000"/>
          <w:sz w:val="24"/>
          <w:szCs w:val="24"/>
        </w:rPr>
      </w:pPr>
    </w:p>
    <w:p w14:paraId="3F1845E6" w14:textId="4B046894" w:rsidR="00055B5F" w:rsidRPr="00A2785C" w:rsidRDefault="00055B5F" w:rsidP="00B238DC">
      <w:pPr>
        <w:ind w:left="360"/>
        <w:jc w:val="both"/>
        <w:rPr>
          <w:rFonts w:ascii="Bookman Old Style" w:hAnsi="Bookman Old Style" w:cstheme="minorHAnsi"/>
          <w:b/>
          <w:bCs/>
          <w:sz w:val="24"/>
          <w:szCs w:val="24"/>
        </w:rPr>
      </w:pPr>
      <w:r w:rsidRPr="00A2785C">
        <w:rPr>
          <w:rFonts w:ascii="Bookman Old Style" w:hAnsi="Bookman Old Style" w:cstheme="minorHAnsi"/>
          <w:b/>
          <w:bCs/>
          <w:sz w:val="24"/>
          <w:szCs w:val="24"/>
          <w:u w:val="single"/>
        </w:rPr>
        <w:t>ANNEXE</w:t>
      </w:r>
      <w:r w:rsidR="00A2785C" w:rsidRPr="00A2785C">
        <w:rPr>
          <w:rFonts w:ascii="Bookman Old Style" w:hAnsi="Bookman Old Style" w:cstheme="minorHAnsi"/>
          <w:b/>
          <w:bCs/>
          <w:sz w:val="24"/>
          <w:szCs w:val="24"/>
          <w:u w:val="single"/>
        </w:rPr>
        <w:t xml:space="preserve"> 10</w:t>
      </w:r>
      <w:r w:rsidRPr="00A2785C">
        <w:rPr>
          <w:rFonts w:ascii="Bookman Old Style" w:hAnsi="Bookman Old Style" w:cstheme="minorHAnsi"/>
          <w:b/>
          <w:bCs/>
          <w:sz w:val="24"/>
          <w:szCs w:val="24"/>
        </w:rPr>
        <w:t xml:space="preserve"> : </w:t>
      </w:r>
      <w:r w:rsidR="00A2785C" w:rsidRPr="00A2785C">
        <w:rPr>
          <w:rFonts w:ascii="Bookman Old Style" w:hAnsi="Bookman Old Style" w:cstheme="minorHAnsi"/>
          <w:b/>
          <w:bCs/>
          <w:sz w:val="24"/>
          <w:szCs w:val="24"/>
          <w:u w:val="single"/>
        </w:rPr>
        <w:t>j</w:t>
      </w:r>
      <w:r w:rsidRPr="00A2785C">
        <w:rPr>
          <w:rFonts w:ascii="Bookman Old Style" w:hAnsi="Bookman Old Style" w:cstheme="minorHAnsi"/>
          <w:b/>
          <w:bCs/>
          <w:sz w:val="24"/>
          <w:szCs w:val="24"/>
          <w:u w:val="single"/>
        </w:rPr>
        <w:t>etons de présence</w:t>
      </w:r>
    </w:p>
    <w:p w14:paraId="6F8E42AA" w14:textId="6AE985AC" w:rsidR="00055B5F" w:rsidRPr="00CA2EA7" w:rsidRDefault="0017727C" w:rsidP="00B238DC">
      <w:pPr>
        <w:ind w:left="360"/>
        <w:jc w:val="both"/>
        <w:rPr>
          <w:rFonts w:cstheme="minorHAnsi"/>
          <w:sz w:val="24"/>
          <w:szCs w:val="24"/>
          <w:u w:val="single"/>
        </w:rPr>
      </w:pPr>
      <w:r w:rsidRPr="00CA2EA7">
        <w:rPr>
          <w:rFonts w:cstheme="minorHAnsi"/>
          <w:sz w:val="24"/>
          <w:szCs w:val="24"/>
          <w:u w:val="single"/>
        </w:rPr>
        <w:t>Assemblée Générale</w:t>
      </w:r>
    </w:p>
    <w:p w14:paraId="582CD447" w14:textId="0A3A248F" w:rsidR="0017727C" w:rsidRPr="00CC098E" w:rsidRDefault="0017727C" w:rsidP="00B238DC">
      <w:pPr>
        <w:ind w:left="360"/>
        <w:jc w:val="both"/>
        <w:rPr>
          <w:rFonts w:cstheme="minorHAnsi"/>
          <w:i/>
          <w:iCs/>
          <w:sz w:val="24"/>
          <w:szCs w:val="24"/>
        </w:rPr>
      </w:pPr>
      <w:r w:rsidRPr="00CA2EA7">
        <w:rPr>
          <w:rFonts w:cstheme="minorHAnsi"/>
          <w:sz w:val="24"/>
          <w:szCs w:val="24"/>
        </w:rPr>
        <w:t xml:space="preserve">L’article 14 § 2ter de la loi du 6 août 1990 stipule que </w:t>
      </w:r>
      <w:r w:rsidR="00CC098E">
        <w:rPr>
          <w:rFonts w:cstheme="minorHAnsi"/>
          <w:sz w:val="24"/>
          <w:szCs w:val="24"/>
        </w:rPr>
        <w:t>« </w:t>
      </w:r>
      <w:r w:rsidRPr="00CC098E">
        <w:rPr>
          <w:rFonts w:cstheme="minorHAnsi"/>
          <w:i/>
          <w:iCs/>
          <w:sz w:val="24"/>
          <w:szCs w:val="24"/>
        </w:rPr>
        <w:t>les personnes qui siègent à l'</w:t>
      </w:r>
      <w:r w:rsidR="00CC098E" w:rsidRPr="00CC098E">
        <w:rPr>
          <w:rFonts w:cstheme="minorHAnsi"/>
          <w:i/>
          <w:iCs/>
          <w:sz w:val="24"/>
          <w:szCs w:val="24"/>
        </w:rPr>
        <w:t>A</w:t>
      </w:r>
      <w:r w:rsidRPr="00CC098E">
        <w:rPr>
          <w:rFonts w:cstheme="minorHAnsi"/>
          <w:i/>
          <w:iCs/>
          <w:sz w:val="24"/>
          <w:szCs w:val="24"/>
        </w:rPr>
        <w:t xml:space="preserve">ssemblée </w:t>
      </w:r>
      <w:r w:rsidR="00CC098E" w:rsidRPr="00CC098E">
        <w:rPr>
          <w:rFonts w:cstheme="minorHAnsi"/>
          <w:i/>
          <w:iCs/>
          <w:sz w:val="24"/>
          <w:szCs w:val="24"/>
        </w:rPr>
        <w:t>G</w:t>
      </w:r>
      <w:r w:rsidRPr="00CC098E">
        <w:rPr>
          <w:rFonts w:cstheme="minorHAnsi"/>
          <w:i/>
          <w:iCs/>
          <w:sz w:val="24"/>
          <w:szCs w:val="24"/>
        </w:rPr>
        <w:t>énérale d</w:t>
      </w:r>
      <w:r w:rsidR="00CC098E" w:rsidRPr="00CC098E">
        <w:rPr>
          <w:rFonts w:cstheme="minorHAnsi"/>
          <w:i/>
          <w:iCs/>
          <w:sz w:val="24"/>
          <w:szCs w:val="24"/>
        </w:rPr>
        <w:t>’une</w:t>
      </w:r>
      <w:r w:rsidRPr="00CC098E">
        <w:rPr>
          <w:rFonts w:cstheme="minorHAnsi"/>
          <w:i/>
          <w:iCs/>
          <w:sz w:val="24"/>
          <w:szCs w:val="24"/>
        </w:rPr>
        <w:t xml:space="preserve"> mutualité ou d'une union nationale de mutualités peuvent, lorsqu'elles assistent aux réunions de cette assemblée générale:</w:t>
      </w:r>
    </w:p>
    <w:p w14:paraId="7B2B3E48" w14:textId="77777777" w:rsidR="0017727C" w:rsidRPr="00CC098E" w:rsidRDefault="0017727C" w:rsidP="00B238DC">
      <w:pPr>
        <w:ind w:left="360"/>
        <w:jc w:val="both"/>
        <w:rPr>
          <w:rFonts w:cstheme="minorHAnsi"/>
          <w:i/>
          <w:iCs/>
          <w:sz w:val="24"/>
          <w:szCs w:val="24"/>
        </w:rPr>
      </w:pPr>
      <w:r w:rsidRPr="00CC098E">
        <w:rPr>
          <w:rFonts w:cstheme="minorHAnsi"/>
          <w:i/>
          <w:iCs/>
          <w:sz w:val="24"/>
          <w:szCs w:val="24"/>
        </w:rPr>
        <w:t>1° percevoir un jeton de présence</w:t>
      </w:r>
    </w:p>
    <w:p w14:paraId="19A07620" w14:textId="6404B884" w:rsidR="0017727C" w:rsidRPr="00CA2EA7" w:rsidRDefault="0017727C" w:rsidP="00B238DC">
      <w:pPr>
        <w:ind w:left="360"/>
        <w:jc w:val="both"/>
        <w:rPr>
          <w:rFonts w:cstheme="minorHAnsi"/>
          <w:sz w:val="24"/>
          <w:szCs w:val="24"/>
        </w:rPr>
      </w:pPr>
      <w:r w:rsidRPr="00CC098E">
        <w:rPr>
          <w:rFonts w:cstheme="minorHAnsi"/>
          <w:i/>
          <w:iCs/>
          <w:sz w:val="24"/>
          <w:szCs w:val="24"/>
        </w:rPr>
        <w:t>2° obtenir le remboursement de frais qui sont liés à l'assistance à ces réunions</w:t>
      </w:r>
      <w:r w:rsidRPr="00CA2EA7">
        <w:rPr>
          <w:rFonts w:cstheme="minorHAnsi"/>
          <w:sz w:val="24"/>
          <w:szCs w:val="24"/>
        </w:rPr>
        <w:t>.</w:t>
      </w:r>
      <w:r w:rsidR="00CC098E">
        <w:rPr>
          <w:rFonts w:cstheme="minorHAnsi"/>
          <w:sz w:val="24"/>
          <w:szCs w:val="24"/>
        </w:rPr>
        <w:t> »</w:t>
      </w:r>
    </w:p>
    <w:p w14:paraId="24507EF5" w14:textId="533A0601" w:rsidR="0017727C" w:rsidRPr="00CA2EA7" w:rsidRDefault="0017727C" w:rsidP="00B238DC">
      <w:pPr>
        <w:ind w:left="360"/>
        <w:jc w:val="both"/>
        <w:rPr>
          <w:rFonts w:cstheme="minorHAnsi"/>
          <w:sz w:val="24"/>
          <w:szCs w:val="24"/>
        </w:rPr>
      </w:pPr>
      <w:r w:rsidRPr="00CA2EA7">
        <w:rPr>
          <w:rFonts w:cstheme="minorHAnsi"/>
          <w:sz w:val="24"/>
          <w:szCs w:val="24"/>
        </w:rPr>
        <w:t>En application de la jurisprudence de l’OCM, la valeur du jeton alloué aux membres de l’</w:t>
      </w:r>
      <w:r w:rsidR="00CC098E">
        <w:rPr>
          <w:rFonts w:cstheme="minorHAnsi"/>
          <w:sz w:val="24"/>
          <w:szCs w:val="24"/>
        </w:rPr>
        <w:t>A</w:t>
      </w:r>
      <w:r w:rsidRPr="00CA2EA7">
        <w:rPr>
          <w:rFonts w:cstheme="minorHAnsi"/>
          <w:sz w:val="24"/>
          <w:szCs w:val="24"/>
        </w:rPr>
        <w:t xml:space="preserve">ssemblée </w:t>
      </w:r>
      <w:r w:rsidR="00CC098E">
        <w:rPr>
          <w:rFonts w:cstheme="minorHAnsi"/>
          <w:sz w:val="24"/>
          <w:szCs w:val="24"/>
        </w:rPr>
        <w:t>G</w:t>
      </w:r>
      <w:r w:rsidRPr="00CA2EA7">
        <w:rPr>
          <w:rFonts w:cstheme="minorHAnsi"/>
          <w:sz w:val="24"/>
          <w:szCs w:val="24"/>
        </w:rPr>
        <w:t xml:space="preserve">énérale </w:t>
      </w:r>
      <w:r w:rsidR="00CC098E">
        <w:rPr>
          <w:rFonts w:cstheme="minorHAnsi"/>
          <w:sz w:val="24"/>
          <w:szCs w:val="24"/>
        </w:rPr>
        <w:t xml:space="preserve">de Mutualia </w:t>
      </w:r>
      <w:r w:rsidRPr="00CA2EA7">
        <w:rPr>
          <w:rFonts w:cstheme="minorHAnsi"/>
          <w:sz w:val="24"/>
          <w:szCs w:val="24"/>
        </w:rPr>
        <w:t>est fixée à 100 € par séance.</w:t>
      </w:r>
    </w:p>
    <w:p w14:paraId="28CDE6B7" w14:textId="48FE3CCB" w:rsidR="0017727C" w:rsidRPr="00CA2EA7" w:rsidRDefault="0017727C" w:rsidP="00B238DC">
      <w:pPr>
        <w:ind w:left="360"/>
        <w:jc w:val="both"/>
        <w:rPr>
          <w:rFonts w:cstheme="minorHAnsi"/>
          <w:sz w:val="24"/>
          <w:szCs w:val="24"/>
          <w:u w:val="single"/>
        </w:rPr>
      </w:pPr>
      <w:r w:rsidRPr="00CA2EA7">
        <w:rPr>
          <w:rFonts w:cstheme="minorHAnsi"/>
          <w:sz w:val="24"/>
          <w:szCs w:val="24"/>
          <w:u w:val="single"/>
        </w:rPr>
        <w:t>Conseil d’Administration</w:t>
      </w:r>
    </w:p>
    <w:p w14:paraId="69347E87" w14:textId="73C926F8" w:rsidR="0017727C" w:rsidRPr="00CC098E" w:rsidRDefault="0017727C" w:rsidP="00B238DC">
      <w:pPr>
        <w:ind w:left="360"/>
        <w:jc w:val="both"/>
        <w:rPr>
          <w:rFonts w:cstheme="minorHAnsi"/>
          <w:i/>
          <w:iCs/>
          <w:sz w:val="24"/>
          <w:szCs w:val="24"/>
        </w:rPr>
      </w:pPr>
      <w:r w:rsidRPr="00CA2EA7">
        <w:rPr>
          <w:rFonts w:cstheme="minorHAnsi"/>
          <w:sz w:val="24"/>
          <w:szCs w:val="24"/>
        </w:rPr>
        <w:t>L’article 22 § 1</w:t>
      </w:r>
      <w:r w:rsidRPr="00CA2EA7">
        <w:rPr>
          <w:rFonts w:cstheme="minorHAnsi"/>
          <w:sz w:val="24"/>
          <w:szCs w:val="24"/>
          <w:vertAlign w:val="superscript"/>
        </w:rPr>
        <w:t>er</w:t>
      </w:r>
      <w:r w:rsidRPr="00CA2EA7">
        <w:rPr>
          <w:rFonts w:cstheme="minorHAnsi"/>
          <w:sz w:val="24"/>
          <w:szCs w:val="24"/>
        </w:rPr>
        <w:t xml:space="preserve"> de la loi du 6 août 1990 stipule que </w:t>
      </w:r>
      <w:r w:rsidR="00CC098E">
        <w:rPr>
          <w:rFonts w:cstheme="minorHAnsi"/>
          <w:sz w:val="24"/>
          <w:szCs w:val="24"/>
        </w:rPr>
        <w:t>« </w:t>
      </w:r>
      <w:r w:rsidRPr="00CC098E">
        <w:rPr>
          <w:rFonts w:cstheme="minorHAnsi"/>
          <w:i/>
          <w:iCs/>
          <w:sz w:val="24"/>
          <w:szCs w:val="24"/>
        </w:rPr>
        <w:t>les personnes qui ont un mandat d'administrateur au sein d'une mutualité ou d'une union nationale de mutualités peuvent, lorsqu'elles assistent aux réunions du conseil d'administration et aux réunions des comités visés à l'article 23, § 2 :</w:t>
      </w:r>
    </w:p>
    <w:p w14:paraId="0406A3BB" w14:textId="7BFBED56" w:rsidR="0017727C" w:rsidRPr="00CC098E" w:rsidRDefault="0017727C" w:rsidP="00B238DC">
      <w:pPr>
        <w:ind w:left="360"/>
        <w:jc w:val="both"/>
        <w:rPr>
          <w:rFonts w:cstheme="minorHAnsi"/>
          <w:i/>
          <w:iCs/>
          <w:sz w:val="24"/>
          <w:szCs w:val="24"/>
        </w:rPr>
      </w:pPr>
      <w:r w:rsidRPr="00CC098E">
        <w:rPr>
          <w:rFonts w:cstheme="minorHAnsi"/>
          <w:i/>
          <w:iCs/>
          <w:sz w:val="24"/>
          <w:szCs w:val="24"/>
        </w:rPr>
        <w:t>1° percevoir un jeton de présence;</w:t>
      </w:r>
    </w:p>
    <w:p w14:paraId="2C5A1D98" w14:textId="27A427DD" w:rsidR="0017727C" w:rsidRPr="00CC098E" w:rsidRDefault="0017727C" w:rsidP="00B238DC">
      <w:pPr>
        <w:ind w:left="360"/>
        <w:jc w:val="both"/>
        <w:rPr>
          <w:rFonts w:cstheme="minorHAnsi"/>
          <w:sz w:val="24"/>
          <w:szCs w:val="24"/>
        </w:rPr>
      </w:pPr>
      <w:r w:rsidRPr="00CC098E">
        <w:rPr>
          <w:rFonts w:cstheme="minorHAnsi"/>
          <w:i/>
          <w:iCs/>
          <w:sz w:val="24"/>
          <w:szCs w:val="24"/>
        </w:rPr>
        <w:t>2° obtenir le remboursement de frais qui sont liés à l'assistance à ces réunion</w:t>
      </w:r>
      <w:r w:rsidR="00CC098E">
        <w:rPr>
          <w:rFonts w:cstheme="minorHAnsi"/>
          <w:sz w:val="24"/>
          <w:szCs w:val="24"/>
        </w:rPr>
        <w:t> ».</w:t>
      </w:r>
    </w:p>
    <w:p w14:paraId="02A3D8FD" w14:textId="222D2344" w:rsidR="0017727C" w:rsidRPr="00CA2EA7" w:rsidRDefault="0017727C" w:rsidP="0017727C">
      <w:pPr>
        <w:ind w:left="360"/>
        <w:jc w:val="both"/>
        <w:rPr>
          <w:rFonts w:cstheme="minorHAnsi"/>
          <w:color w:val="000000"/>
          <w:sz w:val="24"/>
          <w:szCs w:val="24"/>
        </w:rPr>
      </w:pPr>
      <w:r w:rsidRPr="00CA2EA7">
        <w:rPr>
          <w:rFonts w:cstheme="minorHAnsi"/>
          <w:color w:val="000000"/>
          <w:sz w:val="24"/>
          <w:szCs w:val="24"/>
        </w:rPr>
        <w:t xml:space="preserve">En application de la jurisprudence de l’OCM, la valeur du jeton alloué aux membres du Conseil d’Administration </w:t>
      </w:r>
      <w:r w:rsidR="00CC098E">
        <w:rPr>
          <w:rFonts w:cstheme="minorHAnsi"/>
          <w:color w:val="000000"/>
          <w:sz w:val="24"/>
          <w:szCs w:val="24"/>
        </w:rPr>
        <w:t xml:space="preserve">de Mutualia </w:t>
      </w:r>
      <w:r w:rsidRPr="00CA2EA7">
        <w:rPr>
          <w:rFonts w:cstheme="minorHAnsi"/>
          <w:color w:val="000000"/>
          <w:sz w:val="24"/>
          <w:szCs w:val="24"/>
        </w:rPr>
        <w:t>est fixée à 150 € par séance.</w:t>
      </w:r>
    </w:p>
    <w:p w14:paraId="3805E5FF" w14:textId="2CC31080" w:rsidR="00CA2EA7" w:rsidRPr="00CA2EA7" w:rsidRDefault="00CA2EA7" w:rsidP="0017727C">
      <w:pPr>
        <w:ind w:left="360"/>
        <w:jc w:val="both"/>
        <w:rPr>
          <w:rFonts w:cstheme="minorHAnsi"/>
          <w:color w:val="FF0000"/>
          <w:sz w:val="24"/>
          <w:szCs w:val="24"/>
          <w:u w:val="single"/>
        </w:rPr>
      </w:pPr>
      <w:r w:rsidRPr="00CA2EA7">
        <w:rPr>
          <w:rFonts w:cstheme="minorHAnsi"/>
          <w:color w:val="000000"/>
          <w:sz w:val="24"/>
          <w:szCs w:val="24"/>
          <w:u w:val="single"/>
        </w:rPr>
        <w:t>Comité de Rémunération et Comité Stratégique</w:t>
      </w:r>
    </w:p>
    <w:p w14:paraId="3902CD52" w14:textId="31F87FD9" w:rsidR="0017727C" w:rsidRDefault="0017727C" w:rsidP="00B238DC">
      <w:pPr>
        <w:ind w:left="360"/>
        <w:jc w:val="both"/>
        <w:rPr>
          <w:rFonts w:cstheme="minorHAnsi"/>
          <w:sz w:val="24"/>
          <w:szCs w:val="24"/>
        </w:rPr>
      </w:pPr>
      <w:r w:rsidRPr="00CA2EA7">
        <w:rPr>
          <w:rFonts w:cstheme="minorHAnsi"/>
          <w:sz w:val="24"/>
          <w:szCs w:val="24"/>
        </w:rPr>
        <w:t>Les membres du Comité de Rémunération et du Comité Stratégique se verront allou</w:t>
      </w:r>
      <w:r w:rsidR="00C8380D">
        <w:rPr>
          <w:rFonts w:cstheme="minorHAnsi"/>
          <w:sz w:val="24"/>
          <w:szCs w:val="24"/>
        </w:rPr>
        <w:t>er</w:t>
      </w:r>
      <w:r w:rsidRPr="00CA2EA7">
        <w:rPr>
          <w:rFonts w:cstheme="minorHAnsi"/>
          <w:sz w:val="24"/>
          <w:szCs w:val="24"/>
        </w:rPr>
        <w:t xml:space="preserve"> un jeton d’une valeur de 329,90 € par séance</w:t>
      </w:r>
      <w:r w:rsidR="00CA2EA7" w:rsidRPr="00CA2EA7">
        <w:rPr>
          <w:rFonts w:cstheme="minorHAnsi"/>
          <w:sz w:val="24"/>
          <w:szCs w:val="24"/>
        </w:rPr>
        <w:t>.</w:t>
      </w:r>
    </w:p>
    <w:p w14:paraId="60BBAE27" w14:textId="248D7A0E" w:rsidR="004762B8" w:rsidRPr="004762B8" w:rsidRDefault="004762B8" w:rsidP="00B238DC">
      <w:pPr>
        <w:ind w:left="360"/>
        <w:jc w:val="both"/>
        <w:rPr>
          <w:rFonts w:cstheme="minorHAnsi"/>
          <w:sz w:val="24"/>
          <w:szCs w:val="24"/>
          <w:u w:val="single"/>
        </w:rPr>
      </w:pPr>
      <w:r w:rsidRPr="004762B8">
        <w:rPr>
          <w:rFonts w:cstheme="minorHAnsi"/>
          <w:sz w:val="24"/>
          <w:szCs w:val="24"/>
          <w:u w:val="single"/>
        </w:rPr>
        <w:t>Président et Vice-Président</w:t>
      </w:r>
    </w:p>
    <w:p w14:paraId="10ED61E2" w14:textId="5AFBDDD7" w:rsidR="00CA2EA7" w:rsidRPr="00CC098E" w:rsidRDefault="00A10096" w:rsidP="00B238DC">
      <w:pPr>
        <w:ind w:left="360"/>
        <w:jc w:val="both"/>
        <w:rPr>
          <w:rFonts w:cstheme="minorHAnsi"/>
          <w:sz w:val="24"/>
          <w:szCs w:val="24"/>
        </w:rPr>
      </w:pPr>
      <w:r w:rsidRPr="00CC098E">
        <w:rPr>
          <w:rFonts w:cstheme="minorHAnsi"/>
          <w:sz w:val="24"/>
          <w:szCs w:val="24"/>
        </w:rPr>
        <w:t>Forfait de 1.200 € par mois, couvrant toutes les prestations (réunions, préparation</w:t>
      </w:r>
      <w:r w:rsidR="00316F12" w:rsidRPr="00CC098E">
        <w:rPr>
          <w:rFonts w:cstheme="minorHAnsi"/>
          <w:sz w:val="24"/>
          <w:szCs w:val="24"/>
        </w:rPr>
        <w:t>s</w:t>
      </w:r>
      <w:r w:rsidRPr="00CC098E">
        <w:rPr>
          <w:rFonts w:cstheme="minorHAnsi"/>
          <w:sz w:val="24"/>
          <w:szCs w:val="24"/>
        </w:rPr>
        <w:t>, interventions et représentations extérieures, etc..)</w:t>
      </w:r>
    </w:p>
    <w:p w14:paraId="567E6123" w14:textId="7EC91CF8" w:rsidR="00CA2EA7" w:rsidRPr="00CA2EA7" w:rsidRDefault="00CA2EA7" w:rsidP="00B238DC">
      <w:pPr>
        <w:ind w:left="360"/>
        <w:jc w:val="both"/>
        <w:rPr>
          <w:rFonts w:cstheme="minorHAnsi"/>
          <w:sz w:val="24"/>
          <w:szCs w:val="24"/>
          <w:u w:val="single"/>
        </w:rPr>
      </w:pPr>
      <w:r w:rsidRPr="00CA2EA7">
        <w:rPr>
          <w:rFonts w:cstheme="minorHAnsi"/>
          <w:sz w:val="24"/>
          <w:szCs w:val="24"/>
          <w:u w:val="single"/>
        </w:rPr>
        <w:t>Règles générales applicables à toutes les instances</w:t>
      </w:r>
    </w:p>
    <w:p w14:paraId="5DBC54FB" w14:textId="1615A2A1" w:rsidR="00CC098E" w:rsidRPr="00CC098E" w:rsidRDefault="00CC098E" w:rsidP="00CA2EA7">
      <w:pPr>
        <w:ind w:left="360"/>
        <w:jc w:val="both"/>
        <w:rPr>
          <w:rFonts w:cstheme="minorHAnsi"/>
          <w:bCs/>
          <w:sz w:val="24"/>
          <w:szCs w:val="24"/>
        </w:rPr>
      </w:pPr>
      <w:r>
        <w:rPr>
          <w:rFonts w:cstheme="minorHAnsi"/>
          <w:bCs/>
          <w:sz w:val="24"/>
          <w:szCs w:val="24"/>
        </w:rPr>
        <w:t xml:space="preserve">Les montants repris dans la présente note sont des montants </w:t>
      </w:r>
      <w:r>
        <w:rPr>
          <w:rFonts w:cstheme="minorHAnsi"/>
          <w:bCs/>
          <w:sz w:val="24"/>
          <w:szCs w:val="24"/>
          <w:u w:val="single"/>
        </w:rPr>
        <w:t>bruts</w:t>
      </w:r>
      <w:r>
        <w:rPr>
          <w:rFonts w:cstheme="minorHAnsi"/>
          <w:bCs/>
          <w:sz w:val="24"/>
          <w:szCs w:val="24"/>
        </w:rPr>
        <w:t>.</w:t>
      </w:r>
    </w:p>
    <w:p w14:paraId="480F4FD6" w14:textId="249E0897" w:rsidR="00CA2EA7" w:rsidRPr="00CA2EA7" w:rsidRDefault="00CA2EA7" w:rsidP="00CA2EA7">
      <w:pPr>
        <w:ind w:left="360"/>
        <w:jc w:val="both"/>
        <w:rPr>
          <w:rFonts w:cstheme="minorHAnsi"/>
          <w:bCs/>
          <w:sz w:val="24"/>
          <w:szCs w:val="24"/>
        </w:rPr>
      </w:pPr>
      <w:r w:rsidRPr="00CA2EA7">
        <w:rPr>
          <w:rFonts w:cstheme="minorHAnsi"/>
          <w:bCs/>
          <w:sz w:val="24"/>
          <w:szCs w:val="24"/>
        </w:rPr>
        <w:t xml:space="preserve">Les jetons de présence cités ci-dessus ne peuvent être octroyés que lorsque la personne concernée </w:t>
      </w:r>
      <w:r w:rsidRPr="00CA2EA7">
        <w:rPr>
          <w:rFonts w:cstheme="minorHAnsi"/>
          <w:bCs/>
          <w:sz w:val="24"/>
          <w:szCs w:val="24"/>
          <w:u w:val="single"/>
        </w:rPr>
        <w:t>assiste effectivement à la séance</w:t>
      </w:r>
      <w:r w:rsidRPr="00CA2EA7">
        <w:rPr>
          <w:rFonts w:cstheme="minorHAnsi"/>
          <w:bCs/>
          <w:sz w:val="24"/>
          <w:szCs w:val="24"/>
        </w:rPr>
        <w:t>, selon les modalités reprises aux statuts.</w:t>
      </w:r>
    </w:p>
    <w:p w14:paraId="3E507791" w14:textId="5BF8F2AA" w:rsidR="00055B5F" w:rsidRDefault="00055B5F" w:rsidP="0017727C">
      <w:pPr>
        <w:spacing w:line="240" w:lineRule="auto"/>
        <w:ind w:left="360"/>
        <w:rPr>
          <w:rFonts w:cstheme="minorHAnsi"/>
          <w:sz w:val="24"/>
          <w:szCs w:val="24"/>
        </w:rPr>
      </w:pPr>
      <w:r w:rsidRPr="00CA2EA7">
        <w:rPr>
          <w:rFonts w:cstheme="minorHAnsi"/>
          <w:sz w:val="24"/>
          <w:szCs w:val="24"/>
        </w:rPr>
        <w:t>Les jetons ne sont pas cumulables lorsque plusieurs réunions ont lieu au cours d’une même journée.</w:t>
      </w:r>
      <w:r w:rsidR="00CA2EA7" w:rsidRPr="00CA2EA7">
        <w:rPr>
          <w:rFonts w:cstheme="minorHAnsi"/>
          <w:sz w:val="24"/>
          <w:szCs w:val="24"/>
        </w:rPr>
        <w:t xml:space="preserve"> Seul le montant du jeton le plus élevé sera alloué au mandataire concerné.</w:t>
      </w:r>
    </w:p>
    <w:p w14:paraId="57C0B521" w14:textId="13BC9543" w:rsidR="00050EA1" w:rsidRDefault="00A10096" w:rsidP="00A10096">
      <w:pPr>
        <w:spacing w:line="240" w:lineRule="auto"/>
        <w:ind w:left="360"/>
        <w:rPr>
          <w:rFonts w:cstheme="minorHAnsi"/>
          <w:sz w:val="24"/>
          <w:szCs w:val="24"/>
        </w:rPr>
      </w:pPr>
      <w:r w:rsidRPr="00CC098E">
        <w:rPr>
          <w:rFonts w:cstheme="minorHAnsi"/>
          <w:sz w:val="24"/>
          <w:szCs w:val="24"/>
        </w:rPr>
        <w:t>Les jetons de présence ne sont pas alloués aux membres du personnel de la mutualité ou de l’Union Nationale.</w:t>
      </w:r>
    </w:p>
    <w:p w14:paraId="44B6F1B3" w14:textId="39632902" w:rsidR="00D66472" w:rsidRDefault="00D66472" w:rsidP="00A10096">
      <w:pPr>
        <w:spacing w:line="240" w:lineRule="auto"/>
        <w:ind w:left="360"/>
        <w:rPr>
          <w:rFonts w:cstheme="minorHAnsi"/>
          <w:sz w:val="24"/>
          <w:szCs w:val="24"/>
        </w:rPr>
      </w:pPr>
    </w:p>
    <w:p w14:paraId="2C29086C" w14:textId="3D34D0C8" w:rsidR="00D66472" w:rsidRDefault="00D66472" w:rsidP="00A10096">
      <w:pPr>
        <w:spacing w:line="240" w:lineRule="auto"/>
        <w:ind w:left="360"/>
        <w:rPr>
          <w:rFonts w:cstheme="minorHAnsi"/>
          <w:sz w:val="24"/>
          <w:szCs w:val="24"/>
        </w:rPr>
      </w:pPr>
    </w:p>
    <w:p w14:paraId="2E3A4F51" w14:textId="77777777" w:rsidR="00D66472" w:rsidRPr="00CC098E" w:rsidRDefault="00D66472" w:rsidP="00A10096">
      <w:pPr>
        <w:spacing w:line="240" w:lineRule="auto"/>
        <w:ind w:left="360"/>
        <w:rPr>
          <w:rFonts w:cstheme="minorHAnsi"/>
          <w:sz w:val="24"/>
          <w:szCs w:val="24"/>
        </w:rPr>
      </w:pPr>
    </w:p>
    <w:p w14:paraId="5C6A9735" w14:textId="3B0B1BED" w:rsidR="00A10096" w:rsidRDefault="00A10096" w:rsidP="00A10096">
      <w:pPr>
        <w:spacing w:line="240" w:lineRule="auto"/>
        <w:ind w:left="360"/>
        <w:rPr>
          <w:rFonts w:cstheme="minorHAnsi"/>
          <w:sz w:val="24"/>
          <w:szCs w:val="24"/>
        </w:rPr>
      </w:pPr>
      <w:r w:rsidRPr="00CC098E">
        <w:rPr>
          <w:rFonts w:cstheme="minorHAnsi"/>
          <w:sz w:val="24"/>
          <w:szCs w:val="24"/>
        </w:rPr>
        <w:t>Les jetons sont plafonnés annuellement à 4.800 € (14.400 € pour le président et le vice-président).</w:t>
      </w:r>
    </w:p>
    <w:p w14:paraId="0926B13C" w14:textId="2010EF97" w:rsidR="0017727C" w:rsidRDefault="0017727C" w:rsidP="0017727C">
      <w:pPr>
        <w:ind w:left="360"/>
        <w:jc w:val="both"/>
        <w:rPr>
          <w:rFonts w:cstheme="minorHAnsi"/>
          <w:bCs/>
          <w:sz w:val="24"/>
          <w:szCs w:val="24"/>
        </w:rPr>
      </w:pPr>
      <w:r w:rsidRPr="00CA2EA7">
        <w:rPr>
          <w:rFonts w:cstheme="minorHAnsi"/>
          <w:bCs/>
          <w:sz w:val="24"/>
          <w:szCs w:val="24"/>
        </w:rPr>
        <w:t>Les jetons sont indexés</w:t>
      </w:r>
      <w:r w:rsidR="00CA2EA7" w:rsidRPr="00CA2EA7">
        <w:rPr>
          <w:rFonts w:cstheme="minorHAnsi"/>
          <w:bCs/>
          <w:sz w:val="24"/>
          <w:szCs w:val="24"/>
        </w:rPr>
        <w:t xml:space="preserve"> annuellement</w:t>
      </w:r>
      <w:r w:rsidR="00050EA1">
        <w:rPr>
          <w:rFonts w:cstheme="minorHAnsi"/>
          <w:bCs/>
          <w:sz w:val="24"/>
          <w:szCs w:val="24"/>
        </w:rPr>
        <w:t>, selon la formule :</w:t>
      </w:r>
    </w:p>
    <w:p w14:paraId="0158B435" w14:textId="065E79F8" w:rsidR="00050EA1" w:rsidRDefault="00050EA1" w:rsidP="00050EA1">
      <w:pPr>
        <w:spacing w:after="0"/>
        <w:ind w:left="357"/>
        <w:jc w:val="both"/>
        <w:rPr>
          <w:rFonts w:cstheme="minorHAnsi"/>
          <w:bCs/>
          <w:sz w:val="24"/>
          <w:szCs w:val="24"/>
        </w:rPr>
      </w:pPr>
      <w:r>
        <w:rPr>
          <w:rFonts w:cstheme="minorHAnsi"/>
          <w:bCs/>
          <w:sz w:val="24"/>
          <w:szCs w:val="24"/>
        </w:rPr>
        <w:t xml:space="preserve">Montant de base X </w:t>
      </w:r>
      <w:r w:rsidRPr="00050EA1">
        <w:rPr>
          <w:rFonts w:cstheme="minorHAnsi"/>
          <w:bCs/>
          <w:sz w:val="24"/>
          <w:szCs w:val="24"/>
          <w:u w:val="single"/>
        </w:rPr>
        <w:t>indice santé décembre N-1</w:t>
      </w:r>
      <w:r>
        <w:rPr>
          <w:rFonts w:cstheme="minorHAnsi"/>
          <w:bCs/>
          <w:sz w:val="24"/>
          <w:szCs w:val="24"/>
        </w:rPr>
        <w:tab/>
      </w:r>
    </w:p>
    <w:p w14:paraId="7179E4A0" w14:textId="1907B8EA" w:rsidR="00050EA1" w:rsidRPr="00050EA1" w:rsidRDefault="00050EA1" w:rsidP="00050EA1">
      <w:pPr>
        <w:ind w:left="357"/>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t xml:space="preserve">   Indice santé octobre 2023</w:t>
      </w:r>
    </w:p>
    <w:p w14:paraId="5251EA3E" w14:textId="7DCBC908" w:rsidR="00CA2EA7" w:rsidRPr="00CA2EA7" w:rsidRDefault="00CA2EA7" w:rsidP="00050EA1">
      <w:pPr>
        <w:ind w:left="360"/>
        <w:jc w:val="both"/>
        <w:rPr>
          <w:rFonts w:cstheme="minorHAnsi"/>
          <w:bCs/>
          <w:sz w:val="24"/>
          <w:szCs w:val="24"/>
        </w:rPr>
      </w:pPr>
      <w:r w:rsidRPr="00CA2EA7">
        <w:rPr>
          <w:rFonts w:cstheme="minorHAnsi"/>
          <w:bCs/>
          <w:sz w:val="24"/>
          <w:szCs w:val="24"/>
        </w:rPr>
        <w:t>Le remboursement des frais de déplacement est octroyé selon les règles suivantes :</w:t>
      </w:r>
    </w:p>
    <w:p w14:paraId="79BE27FB" w14:textId="3F0AFC0E" w:rsidR="00CA2EA7" w:rsidRPr="00CA2EA7" w:rsidRDefault="00CA2EA7" w:rsidP="00CA2EA7">
      <w:pPr>
        <w:pStyle w:val="Paragraphedeliste"/>
        <w:numPr>
          <w:ilvl w:val="0"/>
          <w:numId w:val="2"/>
        </w:numPr>
        <w:jc w:val="both"/>
        <w:rPr>
          <w:rFonts w:cstheme="minorHAnsi"/>
          <w:bCs/>
          <w:sz w:val="24"/>
          <w:szCs w:val="24"/>
        </w:rPr>
      </w:pPr>
      <w:r w:rsidRPr="00CA2EA7">
        <w:rPr>
          <w:rFonts w:cstheme="minorHAnsi"/>
          <w:bCs/>
          <w:sz w:val="24"/>
          <w:szCs w:val="24"/>
        </w:rPr>
        <w:t>Transports en commun</w:t>
      </w:r>
      <w:r w:rsidR="002B0ABA">
        <w:rPr>
          <w:rFonts w:cstheme="minorHAnsi"/>
          <w:bCs/>
          <w:sz w:val="24"/>
          <w:szCs w:val="24"/>
        </w:rPr>
        <w:t> : remboursement à 100 % sur base du ticket</w:t>
      </w:r>
    </w:p>
    <w:p w14:paraId="03E6BC62" w14:textId="5436F29B" w:rsidR="00CA2EA7" w:rsidRPr="00CC098E" w:rsidRDefault="00CA2EA7" w:rsidP="00CA2EA7">
      <w:pPr>
        <w:pStyle w:val="Paragraphedeliste"/>
        <w:numPr>
          <w:ilvl w:val="0"/>
          <w:numId w:val="2"/>
        </w:numPr>
        <w:jc w:val="both"/>
        <w:rPr>
          <w:rFonts w:cstheme="minorHAnsi"/>
          <w:bCs/>
          <w:sz w:val="24"/>
          <w:szCs w:val="24"/>
        </w:rPr>
      </w:pPr>
      <w:r w:rsidRPr="00CA2EA7">
        <w:rPr>
          <w:rFonts w:cstheme="minorHAnsi"/>
          <w:bCs/>
          <w:sz w:val="24"/>
          <w:szCs w:val="24"/>
        </w:rPr>
        <w:t>Utilisation de son véhicule personnel</w:t>
      </w:r>
      <w:r w:rsidR="002B0ABA">
        <w:rPr>
          <w:rFonts w:cstheme="minorHAnsi"/>
          <w:bCs/>
          <w:sz w:val="24"/>
          <w:szCs w:val="24"/>
        </w:rPr>
        <w:t xml:space="preserve"> : </w:t>
      </w:r>
      <w:r w:rsidR="00A10096" w:rsidRPr="00CC098E">
        <w:rPr>
          <w:rFonts w:cstheme="minorHAnsi"/>
          <w:bCs/>
          <w:sz w:val="24"/>
          <w:szCs w:val="24"/>
        </w:rPr>
        <w:t>tarif de remboursement des fonctionnaires du secteur public.</w:t>
      </w:r>
    </w:p>
    <w:p w14:paraId="06D71DBB" w14:textId="77290380" w:rsidR="002B0ABA" w:rsidRPr="00CA2EA7" w:rsidRDefault="002B0ABA" w:rsidP="00CA2EA7">
      <w:pPr>
        <w:pStyle w:val="Paragraphedeliste"/>
        <w:numPr>
          <w:ilvl w:val="0"/>
          <w:numId w:val="2"/>
        </w:numPr>
        <w:jc w:val="both"/>
        <w:rPr>
          <w:rFonts w:cstheme="minorHAnsi"/>
          <w:bCs/>
          <w:sz w:val="24"/>
          <w:szCs w:val="24"/>
        </w:rPr>
      </w:pPr>
      <w:r>
        <w:rPr>
          <w:rFonts w:cstheme="minorHAnsi"/>
          <w:bCs/>
          <w:sz w:val="24"/>
          <w:szCs w:val="24"/>
        </w:rPr>
        <w:t>Pour les réunions du Comité Stratégique, les déplacements « à domicile » des membres du comité (verviétois pour les réunions à Verviers, bruxellois pour les réunions à Bruxelles), seront remboursés à concurrence d’un montant équivalent à un ticket de bus.</w:t>
      </w:r>
    </w:p>
    <w:p w14:paraId="7E8DB09E" w14:textId="58465DD9" w:rsidR="00CA2EA7" w:rsidRPr="00CA2EA7" w:rsidRDefault="00CA2EA7" w:rsidP="00CA2EA7">
      <w:pPr>
        <w:ind w:left="360"/>
        <w:jc w:val="both"/>
        <w:rPr>
          <w:rFonts w:cstheme="minorHAnsi"/>
          <w:bCs/>
          <w:sz w:val="24"/>
          <w:szCs w:val="24"/>
        </w:rPr>
      </w:pPr>
      <w:r w:rsidRPr="00CA2EA7">
        <w:rPr>
          <w:rFonts w:cstheme="minorHAnsi"/>
          <w:bCs/>
          <w:sz w:val="24"/>
          <w:szCs w:val="24"/>
        </w:rPr>
        <w:t>Le remboursement des frais de déplacement ne seront pas alloués aux mandataires disposant d’un véhicule de société de la mutualité, de l’Union Nationale ou d’une entité liée à celles-ci.</w:t>
      </w:r>
    </w:p>
    <w:p w14:paraId="45C2C93B" w14:textId="77777777" w:rsidR="0017727C" w:rsidRPr="00CA2EA7" w:rsidRDefault="0017727C" w:rsidP="00055B5F">
      <w:pPr>
        <w:pStyle w:val="Paragraphedeliste"/>
        <w:spacing w:line="240" w:lineRule="auto"/>
        <w:rPr>
          <w:rFonts w:cstheme="minorHAnsi"/>
          <w:sz w:val="24"/>
          <w:szCs w:val="24"/>
        </w:rPr>
      </w:pPr>
    </w:p>
    <w:p w14:paraId="79E81773" w14:textId="188EEE16" w:rsidR="00B238DC" w:rsidRPr="00CA2EA7" w:rsidRDefault="00B238DC" w:rsidP="00055B5F">
      <w:pPr>
        <w:pStyle w:val="Paragraphedeliste"/>
        <w:spacing w:line="240" w:lineRule="auto"/>
        <w:rPr>
          <w:rFonts w:cstheme="minorHAnsi"/>
          <w:b/>
          <w:sz w:val="24"/>
          <w:szCs w:val="24"/>
          <w:u w:val="single"/>
        </w:rPr>
      </w:pPr>
      <w:r w:rsidRPr="00CA2EA7">
        <w:rPr>
          <w:rFonts w:cstheme="minorHAnsi"/>
          <w:b/>
          <w:sz w:val="24"/>
          <w:szCs w:val="24"/>
          <w:u w:val="single"/>
        </w:rPr>
        <w:t xml:space="preserve"> </w:t>
      </w:r>
    </w:p>
    <w:p w14:paraId="60488D1C" w14:textId="328C1F20" w:rsidR="00B238DC" w:rsidRPr="00CA2EA7" w:rsidRDefault="00B238DC" w:rsidP="00055B5F">
      <w:pPr>
        <w:pStyle w:val="Paragraphedeliste"/>
        <w:spacing w:after="0"/>
        <w:ind w:left="0"/>
        <w:jc w:val="both"/>
        <w:rPr>
          <w:rFonts w:cstheme="minorHAnsi"/>
          <w:b/>
          <w:sz w:val="24"/>
          <w:szCs w:val="24"/>
          <w:lang w:val="fr-FR"/>
        </w:rPr>
      </w:pPr>
    </w:p>
    <w:p w14:paraId="15832621" w14:textId="77777777" w:rsidR="00B238DC" w:rsidRPr="00CA2EA7" w:rsidRDefault="00B238DC">
      <w:pPr>
        <w:rPr>
          <w:rFonts w:cstheme="minorHAnsi"/>
          <w:sz w:val="24"/>
          <w:szCs w:val="24"/>
        </w:rPr>
      </w:pPr>
    </w:p>
    <w:sectPr w:rsidR="00B238DC" w:rsidRPr="00CA2EA7" w:rsidSect="00AF7D7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A420" w14:textId="77777777" w:rsidR="00194925" w:rsidRDefault="0048599C">
      <w:pPr>
        <w:spacing w:after="0" w:line="240" w:lineRule="auto"/>
      </w:pPr>
      <w:r>
        <w:separator/>
      </w:r>
    </w:p>
  </w:endnote>
  <w:endnote w:type="continuationSeparator" w:id="0">
    <w:p w14:paraId="1DA8E4C5" w14:textId="77777777" w:rsidR="00194925" w:rsidRDefault="0048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96C8" w14:textId="77777777" w:rsidR="00A2785C" w:rsidRDefault="00A278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419"/>
      <w:gridCol w:w="1047"/>
    </w:tblGrid>
    <w:tr w:rsidR="00AF7D7B" w14:paraId="2EBA5F69" w14:textId="77777777">
      <w:tc>
        <w:tcPr>
          <w:tcW w:w="4500" w:type="pct"/>
          <w:tcBorders>
            <w:top w:val="single" w:sz="4" w:space="0" w:color="000000" w:themeColor="text1"/>
          </w:tcBorders>
        </w:tcPr>
        <w:p w14:paraId="5A5A5139" w14:textId="41874E1A" w:rsidR="00AF7D7B" w:rsidRDefault="00A2785C">
          <w:pPr>
            <w:pStyle w:val="Pieddepage"/>
            <w:jc w:val="right"/>
          </w:pPr>
          <w:r>
            <w:t xml:space="preserve">Status 01.01.2024 - annexe 10 - </w:t>
          </w:r>
          <w:r w:rsidR="00C8380D">
            <w:t>MUTUALIA MUTUALITE NEUTRE</w:t>
          </w:r>
        </w:p>
      </w:tc>
      <w:tc>
        <w:tcPr>
          <w:tcW w:w="500" w:type="pct"/>
          <w:tcBorders>
            <w:top w:val="single" w:sz="4" w:space="0" w:color="ED7D31" w:themeColor="accent2"/>
          </w:tcBorders>
          <w:shd w:val="clear" w:color="auto" w:fill="C45911" w:themeFill="accent2" w:themeFillShade="BF"/>
        </w:tcPr>
        <w:p w14:paraId="55EAE0AE" w14:textId="77777777" w:rsidR="00AF7D7B" w:rsidRDefault="00C8380D">
          <w:pPr>
            <w:pStyle w:val="En-tte"/>
            <w:rPr>
              <w:color w:val="FFFFFF" w:themeColor="background1"/>
            </w:rPr>
          </w:pPr>
          <w:r>
            <w:fldChar w:fldCharType="begin"/>
          </w:r>
          <w:r>
            <w:instrText>PAGE   \* MERGEFORMAT</w:instrText>
          </w:r>
          <w:r>
            <w:fldChar w:fldCharType="separate"/>
          </w:r>
          <w:r w:rsidRPr="00300B33">
            <w:rPr>
              <w:noProof/>
              <w:color w:val="FFFFFF" w:themeColor="background1"/>
              <w:lang w:val="fr-FR"/>
            </w:rPr>
            <w:t>3</w:t>
          </w:r>
          <w:r>
            <w:rPr>
              <w:color w:val="FFFFFF" w:themeColor="background1"/>
            </w:rPr>
            <w:fldChar w:fldCharType="end"/>
          </w:r>
        </w:p>
      </w:tc>
    </w:tr>
  </w:tbl>
  <w:p w14:paraId="3EEAFDB6" w14:textId="77777777" w:rsidR="00AF7D7B" w:rsidRDefault="00D6647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6B43" w14:textId="77777777" w:rsidR="00A2785C" w:rsidRDefault="00A278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0E22" w14:textId="77777777" w:rsidR="00194925" w:rsidRDefault="0048599C">
      <w:pPr>
        <w:spacing w:after="0" w:line="240" w:lineRule="auto"/>
      </w:pPr>
      <w:r>
        <w:separator/>
      </w:r>
    </w:p>
  </w:footnote>
  <w:footnote w:type="continuationSeparator" w:id="0">
    <w:p w14:paraId="12609A00" w14:textId="77777777" w:rsidR="00194925" w:rsidRDefault="0048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3FD8" w14:textId="77777777" w:rsidR="00A2785C" w:rsidRDefault="00A278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4DD1" w14:textId="77777777" w:rsidR="00A2785C" w:rsidRDefault="00A278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3987" w14:textId="77777777" w:rsidR="00A2785C" w:rsidRDefault="00A278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0D82"/>
    <w:multiLevelType w:val="hybridMultilevel"/>
    <w:tmpl w:val="4CEA2070"/>
    <w:lvl w:ilvl="0" w:tplc="10EEE1B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638359A"/>
    <w:multiLevelType w:val="hybridMultilevel"/>
    <w:tmpl w:val="F87E7BDE"/>
    <w:lvl w:ilvl="0" w:tplc="855813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057D9D"/>
    <w:multiLevelType w:val="hybridMultilevel"/>
    <w:tmpl w:val="0B029F96"/>
    <w:lvl w:ilvl="0" w:tplc="9B9C2E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97956218">
    <w:abstractNumId w:val="1"/>
  </w:num>
  <w:num w:numId="2" w16cid:durableId="1941984718">
    <w:abstractNumId w:val="0"/>
  </w:num>
  <w:num w:numId="3" w16cid:durableId="138355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DC"/>
    <w:rsid w:val="00050EA1"/>
    <w:rsid w:val="00055B5F"/>
    <w:rsid w:val="0017727C"/>
    <w:rsid w:val="00194925"/>
    <w:rsid w:val="00224676"/>
    <w:rsid w:val="002B0ABA"/>
    <w:rsid w:val="002C3A10"/>
    <w:rsid w:val="00316F12"/>
    <w:rsid w:val="004762B8"/>
    <w:rsid w:val="0048599C"/>
    <w:rsid w:val="00A10096"/>
    <w:rsid w:val="00A2785C"/>
    <w:rsid w:val="00B238DC"/>
    <w:rsid w:val="00C8380D"/>
    <w:rsid w:val="00CA2EA7"/>
    <w:rsid w:val="00CC098E"/>
    <w:rsid w:val="00D664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4BC3"/>
  <w15:chartTrackingRefBased/>
  <w15:docId w15:val="{9404D69C-6E16-4834-91C3-A0B0795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D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DC"/>
    <w:pPr>
      <w:ind w:left="720"/>
      <w:contextualSpacing/>
    </w:pPr>
  </w:style>
  <w:style w:type="paragraph" w:styleId="En-tte">
    <w:name w:val="header"/>
    <w:basedOn w:val="Normal"/>
    <w:link w:val="En-tteCar"/>
    <w:uiPriority w:val="99"/>
    <w:unhideWhenUsed/>
    <w:rsid w:val="00B238DC"/>
    <w:pPr>
      <w:tabs>
        <w:tab w:val="center" w:pos="4536"/>
        <w:tab w:val="right" w:pos="9072"/>
      </w:tabs>
      <w:spacing w:after="0" w:line="240" w:lineRule="auto"/>
    </w:pPr>
  </w:style>
  <w:style w:type="character" w:customStyle="1" w:styleId="En-tteCar">
    <w:name w:val="En-tête Car"/>
    <w:basedOn w:val="Policepardfaut"/>
    <w:link w:val="En-tte"/>
    <w:uiPriority w:val="99"/>
    <w:rsid w:val="00B238DC"/>
  </w:style>
  <w:style w:type="paragraph" w:styleId="Pieddepage">
    <w:name w:val="footer"/>
    <w:basedOn w:val="Normal"/>
    <w:link w:val="PieddepageCar"/>
    <w:uiPriority w:val="99"/>
    <w:unhideWhenUsed/>
    <w:rsid w:val="00B238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Dauby Catherine (228)</dc:creator>
  <cp:keywords/>
  <dc:description/>
  <cp:lastModifiedBy>De Dobbeleer Diane (228)</cp:lastModifiedBy>
  <cp:revision>7</cp:revision>
  <dcterms:created xsi:type="dcterms:W3CDTF">2023-10-27T11:33:00Z</dcterms:created>
  <dcterms:modified xsi:type="dcterms:W3CDTF">2023-11-10T12:22:00Z</dcterms:modified>
</cp:coreProperties>
</file>